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A4B" w14:textId="611C921D" w:rsidR="00B079D8" w:rsidRPr="00AF732A" w:rsidRDefault="00F11CBE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 från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FMS styrelsemöte,</w:t>
      </w:r>
      <w:r w:rsidR="00FF790C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="00B1771A">
        <w:rPr>
          <w:rFonts w:ascii="Arial" w:eastAsia="Times New Roman" w:hAnsi="Arial" w:cs="Arial"/>
          <w:b/>
          <w:bCs/>
          <w:color w:val="000000"/>
          <w:sz w:val="24"/>
        </w:rPr>
        <w:t>tisdagen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3265A1">
        <w:rPr>
          <w:rFonts w:ascii="Arial" w:eastAsia="Times New Roman" w:hAnsi="Arial" w:cs="Arial"/>
          <w:b/>
          <w:bCs/>
          <w:color w:val="000000"/>
          <w:sz w:val="24"/>
        </w:rPr>
        <w:t>4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3265A1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20775C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3265A1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20775C">
        <w:rPr>
          <w:rFonts w:ascii="Arial" w:eastAsia="Times New Roman" w:hAnsi="Arial" w:cs="Arial"/>
          <w:b/>
          <w:bCs/>
          <w:color w:val="000000"/>
          <w:sz w:val="24"/>
        </w:rPr>
        <w:t>3</w:t>
      </w:r>
    </w:p>
    <w:p w14:paraId="2BD44693" w14:textId="77777777" w:rsidR="00C34A32" w:rsidRDefault="00B079D8" w:rsidP="00C34A3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FF790C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C34A32">
        <w:rPr>
          <w:rFonts w:ascii="Times New Roman" w:eastAsia="Times New Roman" w:hAnsi="Times New Roman" w:cs="Times New Roman"/>
          <w:b/>
          <w:bCs/>
        </w:rPr>
        <w:t>30</w:t>
      </w:r>
      <w:r w:rsidR="007E13DE">
        <w:rPr>
          <w:rFonts w:ascii="Times New Roman" w:eastAsia="Times New Roman" w:hAnsi="Times New Roman" w:cs="Times New Roman"/>
          <w:b/>
          <w:bCs/>
        </w:rPr>
        <w:t>-1</w:t>
      </w:r>
      <w:r w:rsidR="00C34A32">
        <w:rPr>
          <w:rFonts w:ascii="Times New Roman" w:eastAsia="Times New Roman" w:hAnsi="Times New Roman" w:cs="Times New Roman"/>
          <w:b/>
          <w:bCs/>
        </w:rPr>
        <w:t>6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C34A32">
        <w:rPr>
          <w:rFonts w:ascii="Times New Roman" w:eastAsia="Times New Roman" w:hAnsi="Times New Roman" w:cs="Times New Roman"/>
          <w:b/>
          <w:bCs/>
        </w:rPr>
        <w:t>00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5" w:history="1">
        <w:r w:rsidR="00C34A32">
          <w:rPr>
            <w:rStyle w:val="Hyperlnk"/>
          </w:rPr>
          <w:t>https://ki-se.zoom.us/j/64448683768</w:t>
        </w:r>
      </w:hyperlink>
    </w:p>
    <w:p w14:paraId="09A43B64" w14:textId="77777777" w:rsidR="00055D8C" w:rsidRDefault="00055D8C" w:rsidP="00055D8C"/>
    <w:p w14:paraId="77A109FD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78092BF6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12E882B7" w14:textId="27307FEF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E5221">
        <w:rPr>
          <w:rFonts w:ascii="Times New Roman" w:eastAsia="Times New Roman" w:hAnsi="Times New Roman" w:cs="Times New Roman"/>
          <w:color w:val="000000"/>
        </w:rPr>
        <w:t>Anna Ekman, Anna W</w:t>
      </w:r>
      <w:r w:rsidR="00C67A61">
        <w:rPr>
          <w:rFonts w:ascii="Times New Roman" w:eastAsia="Times New Roman" w:hAnsi="Times New Roman" w:cs="Times New Roman"/>
          <w:color w:val="000000"/>
        </w:rPr>
        <w:t>a</w:t>
      </w:r>
      <w:r w:rsidR="005E5221">
        <w:rPr>
          <w:rFonts w:ascii="Times New Roman" w:eastAsia="Times New Roman" w:hAnsi="Times New Roman" w:cs="Times New Roman"/>
          <w:color w:val="000000"/>
        </w:rPr>
        <w:t xml:space="preserve">rnqvist, </w:t>
      </w:r>
    </w:p>
    <w:p w14:paraId="7CEB742D" w14:textId="528016CB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</w:r>
      <w:r w:rsidR="005E5221">
        <w:rPr>
          <w:rFonts w:ascii="Times New Roman" w:eastAsia="Times New Roman" w:hAnsi="Times New Roman" w:cs="Times New Roman"/>
          <w:color w:val="000000"/>
        </w:rPr>
        <w:t>Jonas Häggström</w:t>
      </w:r>
      <w:r w:rsidRPr="00AF732A">
        <w:rPr>
          <w:rFonts w:ascii="Times New Roman" w:eastAsia="Times New Roman" w:hAnsi="Times New Roman" w:cs="Times New Roman"/>
          <w:color w:val="000000"/>
        </w:rPr>
        <w:t>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D4F069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5717D4F8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Rutntstabell1ljus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2229"/>
        <w:gridCol w:w="4073"/>
      </w:tblGrid>
      <w:tr w:rsidR="00B079D8" w:rsidRPr="00AF732A" w14:paraId="59D9E76F" w14:textId="77777777" w:rsidTr="00954B6D">
        <w:tc>
          <w:tcPr>
            <w:tcW w:w="3017" w:type="dxa"/>
          </w:tcPr>
          <w:p w14:paraId="48520C6E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229" w:type="dxa"/>
          </w:tcPr>
          <w:p w14:paraId="0EB3A5BD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</w:tcPr>
          <w:p w14:paraId="1CEA0BF8" w14:textId="70429A59" w:rsidR="00B079D8" w:rsidRPr="00AF732A" w:rsidRDefault="00F11CBE" w:rsidP="00F11CBE">
            <w:pPr>
              <w:spacing w:before="40" w:after="40"/>
              <w:ind w:left="3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Anteckningar</w:t>
            </w:r>
          </w:p>
        </w:tc>
      </w:tr>
      <w:tr w:rsidR="00B079D8" w:rsidRPr="00AF732A" w14:paraId="6F4A1C65" w14:textId="77777777" w:rsidTr="00954B6D">
        <w:tc>
          <w:tcPr>
            <w:tcW w:w="3017" w:type="dxa"/>
          </w:tcPr>
          <w:p w14:paraId="17906BF6" w14:textId="77777777" w:rsidR="005E5221" w:rsidRPr="0079256F" w:rsidRDefault="00B079D8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229" w:type="dxa"/>
          </w:tcPr>
          <w:p w14:paraId="1A8A7FA8" w14:textId="77777777" w:rsidR="005E5221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525D6EFE" w14:textId="77777777" w:rsidR="00B079D8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Dagordningen antas.</w:t>
            </w:r>
          </w:p>
          <w:p w14:paraId="4E5007DA" w14:textId="1342D943" w:rsidR="00954B6D" w:rsidRPr="00AF732A" w:rsidRDefault="00954B6D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20091F8F" w14:textId="77777777" w:rsidTr="00954B6D">
        <w:trPr>
          <w:trHeight w:val="409"/>
        </w:trPr>
        <w:tc>
          <w:tcPr>
            <w:tcW w:w="3017" w:type="dxa"/>
          </w:tcPr>
          <w:p w14:paraId="1C921F5F" w14:textId="49C01C9A" w:rsidR="0079256F" w:rsidRP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</w:tc>
        <w:tc>
          <w:tcPr>
            <w:tcW w:w="2229" w:type="dxa"/>
          </w:tcPr>
          <w:p w14:paraId="0DF603DF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Aaron</w:t>
            </w:r>
          </w:p>
          <w:p w14:paraId="6DFFF1D9" w14:textId="3A392125" w:rsidR="0079256F" w:rsidRPr="00AF732A" w:rsidRDefault="0079256F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41784619" w14:textId="77777777" w:rsidR="00FF790C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Punkten stryks eftersom Aaron är frånvarande.</w:t>
            </w:r>
          </w:p>
          <w:p w14:paraId="757837FF" w14:textId="46C98DF1" w:rsidR="00954B6D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3BB909F2" w14:textId="77777777" w:rsidTr="00954B6D">
        <w:trPr>
          <w:trHeight w:val="409"/>
        </w:trPr>
        <w:tc>
          <w:tcPr>
            <w:tcW w:w="3017" w:type="dxa"/>
          </w:tcPr>
          <w:p w14:paraId="1C63A66F" w14:textId="2E9D1FB2" w:rsidR="00F11CBE" w:rsidRP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</w:tc>
        <w:tc>
          <w:tcPr>
            <w:tcW w:w="2229" w:type="dxa"/>
          </w:tcPr>
          <w:p w14:paraId="29A03D78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</w:t>
            </w:r>
          </w:p>
          <w:p w14:paraId="35F4AD51" w14:textId="77777777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6C00AD27" w14:textId="2B3B7203" w:rsidR="00F11CBE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Deadline för att skicka in texter till nästa nummer är 15 juni. Temat kommer att vara ”statistiken i samhället” (Vem tar fram statistik? Vem använder statistik?) </w:t>
            </w:r>
          </w:p>
          <w:p w14:paraId="1204A922" w14:textId="77777777" w:rsidR="00F11CBE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 berättar om de texter som redan har kommit in.</w:t>
            </w:r>
          </w:p>
          <w:p w14:paraId="06A9D0B9" w14:textId="47CD1119" w:rsidR="00954B6D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75570A55" w14:textId="77777777" w:rsidTr="00954B6D">
        <w:trPr>
          <w:trHeight w:val="409"/>
        </w:trPr>
        <w:tc>
          <w:tcPr>
            <w:tcW w:w="3017" w:type="dxa"/>
          </w:tcPr>
          <w:p w14:paraId="3D68E7F8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  <w:p w14:paraId="5F3CCC77" w14:textId="77777777" w:rsidR="00F11CBE" w:rsidRPr="00F11CBE" w:rsidRDefault="00F11CBE" w:rsidP="00F11CBE">
            <w:pPr>
              <w:pStyle w:val="Liststycke"/>
              <w:spacing w:after="40" w:line="300" w:lineRule="exact"/>
              <w:ind w:left="58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14:paraId="477E8E1E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</w:t>
            </w:r>
          </w:p>
          <w:p w14:paraId="3A7CCAD8" w14:textId="77777777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1B270828" w14:textId="70980471" w:rsidR="00954B6D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 informerar på Josefines vägnar.</w:t>
            </w:r>
          </w:p>
          <w:p w14:paraId="3938EBC2" w14:textId="4782907D" w:rsidR="00F11CBE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</w:t>
            </w:r>
            <w:r w:rsidR="00F11CBE">
              <w:rPr>
                <w:rFonts w:ascii="Arial" w:eastAsia="Times New Roman" w:hAnsi="Arial" w:cs="Arial"/>
                <w:sz w:val="20"/>
                <w:szCs w:val="24"/>
              </w:rPr>
              <w:t>i kan välkomna en ny medlem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F11C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A359BD">
              <w:rPr>
                <w:rFonts w:ascii="Arial" w:eastAsia="Times New Roman" w:hAnsi="Arial" w:cs="Arial"/>
                <w:sz w:val="20"/>
                <w:szCs w:val="24"/>
              </w:rPr>
              <w:t>NN</w:t>
            </w:r>
            <w:r w:rsidR="00F11CBE">
              <w:rPr>
                <w:rFonts w:ascii="Arial" w:eastAsia="Times New Roman" w:hAnsi="Arial" w:cs="Arial"/>
                <w:sz w:val="20"/>
                <w:szCs w:val="24"/>
              </w:rPr>
              <w:t xml:space="preserve"> på Karolinska institutet. </w:t>
            </w:r>
          </w:p>
          <w:p w14:paraId="0E966B23" w14:textId="77777777" w:rsidR="00F11CBE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Dessutom har vi två nya partners, EPISTAT och Karolinska institutet. </w:t>
            </w:r>
          </w:p>
          <w:p w14:paraId="5CA089D8" w14:textId="77777777" w:rsidR="00F11CBE" w:rsidRPr="00C0031D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003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Vi har nu möjlighet att skicka ut formaterade nyhetsbrev till medlemmarna via medlemsregistret.</w:t>
            </w:r>
          </w:p>
          <w:p w14:paraId="607EA399" w14:textId="5B8B012B" w:rsidR="00954B6D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7AF3445F" w14:textId="77777777" w:rsidTr="00954B6D">
        <w:trPr>
          <w:trHeight w:val="409"/>
        </w:trPr>
        <w:tc>
          <w:tcPr>
            <w:tcW w:w="3017" w:type="dxa"/>
          </w:tcPr>
          <w:p w14:paraId="5F93F3AC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FMS partners</w:t>
            </w:r>
          </w:p>
          <w:p w14:paraId="019EB604" w14:textId="77777777" w:rsidR="00F11CBE" w:rsidRP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14:paraId="062A0B6A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Sandra, Jonathan</w:t>
            </w:r>
          </w:p>
          <w:p w14:paraId="40B968C2" w14:textId="77777777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6D1CD522" w14:textId="150A1D93" w:rsidR="00AC4C45" w:rsidRPr="00EB6374" w:rsidRDefault="00F11CBE" w:rsidP="00D81862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och Jonathan presenterar en uppdatering av ett dokument från 2016 som beskriver vad ett </w:t>
            </w:r>
            <w:r w:rsidR="00AC4C45">
              <w:rPr>
                <w:rFonts w:ascii="Arial" w:eastAsia="Times New Roman" w:hAnsi="Arial" w:cs="Arial"/>
                <w:sz w:val="20"/>
                <w:szCs w:val="24"/>
              </w:rPr>
              <w:t xml:space="preserve">FMS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partnerskap</w:t>
            </w:r>
            <w:r w:rsidR="00AC4C4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innebär. </w:t>
            </w:r>
            <w:r w:rsidR="00EB6374" w:rsidRPr="00EB63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Mötet stödjer att texten läggs upp på hemsidan.</w:t>
            </w:r>
            <w:r w:rsidR="00EB63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EB6374" w:rsidRPr="00EB63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Sandra och Jonathan får mötets stöd för att förtydliga skrivningarna om </w:t>
            </w:r>
            <w:r w:rsidR="00A75F0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att förmånerna som ingår i partnerskapet inte får användas för </w:t>
            </w:r>
            <w:r w:rsidR="00EB6374" w:rsidRPr="00EB63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reklamändamål</w:t>
            </w:r>
            <w:r w:rsidR="00A75F0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(t.ex. i utskick till FMS medlemmar)</w:t>
            </w:r>
            <w:r w:rsidR="00EB6374" w:rsidRPr="00EB63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</w:p>
          <w:p w14:paraId="266B585B" w14:textId="77777777" w:rsidR="00F11CBE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 föreslår att </w:t>
            </w:r>
            <w:r w:rsidRPr="00AC4C4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partners också får möjlighet att göra inlägg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FMS </w:t>
            </w:r>
            <w:r w:rsidRPr="00AC4C4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nyhetsbrev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(men inte för reklamändamål).  </w:t>
            </w:r>
          </w:p>
          <w:p w14:paraId="23F4A1E3" w14:textId="565BF57F" w:rsidR="00954B6D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4E2D190D" w14:textId="77777777" w:rsidTr="00954B6D">
        <w:trPr>
          <w:trHeight w:val="409"/>
        </w:trPr>
        <w:tc>
          <w:tcPr>
            <w:tcW w:w="3017" w:type="dxa"/>
          </w:tcPr>
          <w:p w14:paraId="09E1A294" w14:textId="77777777" w:rsidR="00F11CBE" w:rsidRPr="005E5221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  <w:p w14:paraId="32A2E71E" w14:textId="77777777" w:rsidR="00F11CBE" w:rsidRP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14:paraId="4F767F27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Jonas/ Magnus</w:t>
            </w:r>
          </w:p>
          <w:p w14:paraId="2E8943E4" w14:textId="77777777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05BA2AEE" w14:textId="77777777" w:rsidR="00F11CBE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Jonas berättar att EFSPI har fått en ny ordförande.</w:t>
            </w:r>
          </w:p>
          <w:p w14:paraId="48BF5CA0" w14:textId="77777777" w:rsidR="00AC4C45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Imorgon (14/2/2024) kommer EFSPI ha möte för att diskutera vilka aktiviteter som ska prioriteras, utbildningar och regulatoriska krav.</w:t>
            </w:r>
          </w:p>
          <w:p w14:paraId="7FF6ABFB" w14:textId="77777777" w:rsidR="00AC4C45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ASA Biopharmaceutical Section har hört av sig till EFSPI och vill börja samarbeta.</w:t>
            </w:r>
          </w:p>
          <w:p w14:paraId="78322DCD" w14:textId="50549880" w:rsidR="00AC4C45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Vi konstaterar att </w:t>
            </w:r>
            <w:r w:rsidRPr="00AC4C4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det vore bra att återigen börja skicka ut EFSPI:s nyhetsbrev till FMS medlemmar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248A870C" w14:textId="29EE36FF" w:rsidR="00AC4C45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Även i FMS nyhetsbrev kan det finnas nyheter om EFSPI.</w:t>
            </w:r>
          </w:p>
          <w:p w14:paraId="733FFB31" w14:textId="77777777" w:rsidR="00AC4C45" w:rsidRDefault="00AC4C45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954B6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Jonas vill anordna ett seminarium för att berätta mer om vad EFSPI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är och hur FMS medlemmar kan engagera sig.</w:t>
            </w:r>
            <w:r w:rsidR="00954B6D">
              <w:rPr>
                <w:rFonts w:ascii="Arial" w:eastAsia="Times New Roman" w:hAnsi="Arial" w:cs="Arial"/>
                <w:sz w:val="20"/>
                <w:szCs w:val="24"/>
              </w:rPr>
              <w:t xml:space="preserve"> Seminariet lär bli digitalt.</w:t>
            </w:r>
          </w:p>
          <w:p w14:paraId="62FE3B12" w14:textId="2D15EA7C" w:rsidR="00954B6D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12131654" w14:textId="77777777" w:rsidTr="00954B6D">
        <w:trPr>
          <w:trHeight w:val="409"/>
        </w:trPr>
        <w:tc>
          <w:tcPr>
            <w:tcW w:w="3017" w:type="dxa"/>
          </w:tcPr>
          <w:p w14:paraId="4317EDEA" w14:textId="377B98C0" w:rsidR="00F11CBE" w:rsidRP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Stipendium</w:t>
            </w:r>
            <w:r w:rsidRPr="00792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och uppsatspris</w:t>
            </w:r>
          </w:p>
        </w:tc>
        <w:tc>
          <w:tcPr>
            <w:tcW w:w="2229" w:type="dxa"/>
          </w:tcPr>
          <w:p w14:paraId="6082FB1F" w14:textId="77777777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  <w:p w14:paraId="080F14EF" w14:textId="77777777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34948C75" w14:textId="1F6F1650" w:rsidR="00954B6D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En </w:t>
            </w:r>
            <w:r w:rsidRPr="00954B6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arbetsgrupp tillsätts för att bedöma stipendieansökningar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: Johan</w:t>
            </w:r>
            <w:r w:rsidR="00F02948">
              <w:rPr>
                <w:rFonts w:ascii="Arial" w:eastAsia="Times New Roman" w:hAnsi="Arial" w:cs="Arial"/>
                <w:sz w:val="20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Holm (Socialstyrelsen), Jonas, Anna W och Jonathan.</w:t>
            </w:r>
          </w:p>
          <w:p w14:paraId="60799E75" w14:textId="3C03B208" w:rsidR="00954B6D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En </w:t>
            </w:r>
            <w:r w:rsidRPr="00954B6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arbetsgrupp tillsätts för att bedöma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uppsatser inför prisutdelningen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: Per Karlson (Karolinska institutet), Gudrun J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>onas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dottir (Socialstyrelsen)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 xml:space="preserve"> och Sandra.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14:paraId="45A2D004" w14:textId="41DD43AA" w:rsidR="00F11CBE" w:rsidRPr="00AF732A" w:rsidRDefault="00954B6D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</w:tc>
      </w:tr>
      <w:tr w:rsidR="00F11CBE" w:rsidRPr="00AF732A" w14:paraId="2C755C37" w14:textId="77777777" w:rsidTr="00954B6D">
        <w:trPr>
          <w:trHeight w:val="409"/>
        </w:trPr>
        <w:tc>
          <w:tcPr>
            <w:tcW w:w="3017" w:type="dxa"/>
          </w:tcPr>
          <w:p w14:paraId="6F28C027" w14:textId="77869FD3" w:rsidR="00F11CBE" w:rsidRPr="00F11CBE" w:rsidRDefault="00F11CBE" w:rsidP="00F11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Vår- och årsmöte</w:t>
            </w:r>
          </w:p>
        </w:tc>
        <w:tc>
          <w:tcPr>
            <w:tcW w:w="2229" w:type="dxa"/>
          </w:tcPr>
          <w:p w14:paraId="09609C92" w14:textId="02AE5E69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Gabriel och Jonathan</w:t>
            </w:r>
          </w:p>
        </w:tc>
        <w:tc>
          <w:tcPr>
            <w:tcW w:w="4073" w:type="dxa"/>
          </w:tcPr>
          <w:p w14:paraId="3D5FBF8A" w14:textId="77777777" w:rsidR="00F11CBE" w:rsidRDefault="0062672C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 saknar fortfarande två talare till vårmötet. Jonathan får tips på talare.</w:t>
            </w:r>
          </w:p>
          <w:p w14:paraId="0D252477" w14:textId="40CE02AE" w:rsidR="0062672C" w:rsidRDefault="0062672C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har varit i kontakt med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 xml:space="preserve">Mattias Strandberg på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Statistikfrämjandet. </w:t>
            </w:r>
            <w:r w:rsidR="00A12F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FMS</w:t>
            </w:r>
            <w:r w:rsidRPr="00A12F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behöver inte göra en stadgeändring för att besluta om medlemsavgiften för 2025</w:t>
            </w:r>
            <w:r w:rsidR="00A12F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vid årsmötet 2024</w:t>
            </w:r>
            <w:r w:rsidRPr="00A12F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</w:p>
          <w:p w14:paraId="5A633F04" w14:textId="0C6AA214" w:rsidR="0062672C" w:rsidRPr="00AF732A" w:rsidRDefault="0062672C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3CE8CC1C" w14:textId="77777777" w:rsidTr="00954B6D">
        <w:trPr>
          <w:trHeight w:val="409"/>
        </w:trPr>
        <w:tc>
          <w:tcPr>
            <w:tcW w:w="3017" w:type="dxa"/>
          </w:tcPr>
          <w:p w14:paraId="5793643F" w14:textId="77777777" w:rsidR="00F11CBE" w:rsidRPr="00F11CBE" w:rsidRDefault="00F11CBE" w:rsidP="00F11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CBE">
              <w:rPr>
                <w:rFonts w:ascii="Arial" w:hAnsi="Arial" w:cs="Arial"/>
                <w:b/>
                <w:sz w:val="20"/>
                <w:szCs w:val="20"/>
              </w:rPr>
              <w:t>Hemsidan</w:t>
            </w:r>
          </w:p>
          <w:p w14:paraId="4E27858D" w14:textId="77777777" w:rsidR="00F11CBE" w:rsidRDefault="00F11CBE" w:rsidP="00F11CBE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14:paraId="5D3B5115" w14:textId="52252EF0" w:rsidR="00F11CBE" w:rsidRPr="00AF732A" w:rsidRDefault="00F11CB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Jonathan</w:t>
            </w:r>
          </w:p>
        </w:tc>
        <w:tc>
          <w:tcPr>
            <w:tcW w:w="4073" w:type="dxa"/>
          </w:tcPr>
          <w:p w14:paraId="13327190" w14:textId="77777777" w:rsidR="0062672C" w:rsidRDefault="0062672C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Den nya mejladressen ligger uppe på hemsidan. </w:t>
            </w:r>
          </w:p>
          <w:p w14:paraId="3E05DD74" w14:textId="2DE75F8D" w:rsidR="00F11CBE" w:rsidRDefault="0070778F" w:rsidP="00D81862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Nyligen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fick vi en förfrågan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 xml:space="preserve">av Stockholms universitet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att informera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>FMS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medlemmar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>en sommarkurs.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2672C">
              <w:rPr>
                <w:rFonts w:ascii="Arial" w:eastAsia="Times New Roman" w:hAnsi="Arial" w:cs="Arial"/>
                <w:sz w:val="20"/>
                <w:szCs w:val="24"/>
              </w:rPr>
              <w:t>Sandra, Josefine och Jonathan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diskuterade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>ifall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vi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>borde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ta ut någon avgift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men bestämde </w:t>
            </w:r>
            <w:r w:rsidR="00A12F24">
              <w:rPr>
                <w:rFonts w:ascii="Arial" w:eastAsia="Times New Roman" w:hAnsi="Arial" w:cs="Arial"/>
                <w:sz w:val="20"/>
                <w:szCs w:val="24"/>
              </w:rPr>
              <w:t>sig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för att inte göra det eftersom information om kurser är av allmänt intresse för FMS medlemmar. </w:t>
            </w:r>
            <w:r w:rsidRPr="0070778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Mötet håller med om att kursannonsering ska vara gratis.</w:t>
            </w:r>
          </w:p>
          <w:p w14:paraId="47A26AD2" w14:textId="0982E384" w:rsidR="0070778F" w:rsidRPr="00AF732A" w:rsidRDefault="0070778F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7B428A64" w14:textId="77777777" w:rsidTr="00954B6D">
        <w:tc>
          <w:tcPr>
            <w:tcW w:w="3017" w:type="dxa"/>
          </w:tcPr>
          <w:p w14:paraId="190C7669" w14:textId="718CD303" w:rsidR="00F11CBE" w:rsidRPr="00AF732A" w:rsidRDefault="00F11CBE" w:rsidP="00F11CBE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11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Övriga frågor</w:t>
            </w:r>
          </w:p>
        </w:tc>
        <w:tc>
          <w:tcPr>
            <w:tcW w:w="2229" w:type="dxa"/>
          </w:tcPr>
          <w:p w14:paraId="3798886B" w14:textId="3BF36603" w:rsidR="00F11CBE" w:rsidRDefault="0062672C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  <w:p w14:paraId="0E275C3C" w14:textId="11CF20AC" w:rsidR="00F11CBE" w:rsidRPr="00AF732A" w:rsidRDefault="00F11CBE" w:rsidP="00F11CB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38880F3F" w14:textId="20497FCA" w:rsidR="00F11CBE" w:rsidRDefault="0070778F" w:rsidP="0062672C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Anna W har jobbat med att ta fram </w:t>
            </w:r>
            <w:r w:rsidRPr="00A12F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reklammaterial för FMS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 Information om det kommer via mejl.</w:t>
            </w:r>
          </w:p>
          <w:p w14:paraId="170A2538" w14:textId="5266F5C3" w:rsidR="0070778F" w:rsidRPr="00AF732A" w:rsidRDefault="0070778F" w:rsidP="0062672C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CBE" w:rsidRPr="00AF732A" w14:paraId="1BF4E1B2" w14:textId="77777777" w:rsidTr="00954B6D">
        <w:tc>
          <w:tcPr>
            <w:tcW w:w="3017" w:type="dxa"/>
          </w:tcPr>
          <w:p w14:paraId="79571E45" w14:textId="7D352E09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Avslutning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229" w:type="dxa"/>
          </w:tcPr>
          <w:p w14:paraId="1E312F09" w14:textId="713A8F1F" w:rsidR="00F11CBE" w:rsidRDefault="00F11CBE" w:rsidP="00F11C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5FE62A62" w14:textId="219899CC" w:rsidR="00F11CBE" w:rsidRPr="00AF732A" w:rsidRDefault="0070778F" w:rsidP="00F11CB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styrelsemöte blir fredagen den 15 mars, 14-15.</w:t>
            </w:r>
          </w:p>
        </w:tc>
      </w:tr>
    </w:tbl>
    <w:p w14:paraId="42C40F3F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89B388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1BB96BD5" w14:textId="77777777" w:rsidR="00B079D8" w:rsidRPr="00FF790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336A94EF" w14:textId="77777777" w:rsidR="00B079D8" w:rsidRDefault="00B079D8" w:rsidP="00B079D8"/>
    <w:p w14:paraId="1AE06467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CF"/>
    <w:multiLevelType w:val="hybridMultilevel"/>
    <w:tmpl w:val="937EB8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CF0"/>
    <w:multiLevelType w:val="hybridMultilevel"/>
    <w:tmpl w:val="507C154A"/>
    <w:lvl w:ilvl="0" w:tplc="2CEA8AC6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5" w:hanging="360"/>
      </w:pPr>
    </w:lvl>
    <w:lvl w:ilvl="2" w:tplc="041D001B" w:tentative="1">
      <w:start w:val="1"/>
      <w:numFmt w:val="lowerRoman"/>
      <w:lvlText w:val="%3."/>
      <w:lvlJc w:val="right"/>
      <w:pPr>
        <w:ind w:left="2025" w:hanging="180"/>
      </w:pPr>
    </w:lvl>
    <w:lvl w:ilvl="3" w:tplc="041D000F" w:tentative="1">
      <w:start w:val="1"/>
      <w:numFmt w:val="decimal"/>
      <w:lvlText w:val="%4."/>
      <w:lvlJc w:val="left"/>
      <w:pPr>
        <w:ind w:left="2745" w:hanging="360"/>
      </w:pPr>
    </w:lvl>
    <w:lvl w:ilvl="4" w:tplc="041D0019" w:tentative="1">
      <w:start w:val="1"/>
      <w:numFmt w:val="lowerLetter"/>
      <w:lvlText w:val="%5."/>
      <w:lvlJc w:val="left"/>
      <w:pPr>
        <w:ind w:left="3465" w:hanging="360"/>
      </w:pPr>
    </w:lvl>
    <w:lvl w:ilvl="5" w:tplc="041D001B" w:tentative="1">
      <w:start w:val="1"/>
      <w:numFmt w:val="lowerRoman"/>
      <w:lvlText w:val="%6."/>
      <w:lvlJc w:val="right"/>
      <w:pPr>
        <w:ind w:left="4185" w:hanging="180"/>
      </w:pPr>
    </w:lvl>
    <w:lvl w:ilvl="6" w:tplc="041D000F" w:tentative="1">
      <w:start w:val="1"/>
      <w:numFmt w:val="decimal"/>
      <w:lvlText w:val="%7."/>
      <w:lvlJc w:val="left"/>
      <w:pPr>
        <w:ind w:left="4905" w:hanging="360"/>
      </w:pPr>
    </w:lvl>
    <w:lvl w:ilvl="7" w:tplc="041D0019" w:tentative="1">
      <w:start w:val="1"/>
      <w:numFmt w:val="lowerLetter"/>
      <w:lvlText w:val="%8."/>
      <w:lvlJc w:val="left"/>
      <w:pPr>
        <w:ind w:left="5625" w:hanging="360"/>
      </w:pPr>
    </w:lvl>
    <w:lvl w:ilvl="8" w:tplc="041D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04A101A"/>
    <w:multiLevelType w:val="hybridMultilevel"/>
    <w:tmpl w:val="71C87DCC"/>
    <w:lvl w:ilvl="0" w:tplc="2B524214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6C0F"/>
    <w:multiLevelType w:val="hybridMultilevel"/>
    <w:tmpl w:val="D444E4F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1769610">
    <w:abstractNumId w:val="11"/>
  </w:num>
  <w:num w:numId="2" w16cid:durableId="909995581">
    <w:abstractNumId w:val="9"/>
  </w:num>
  <w:num w:numId="3" w16cid:durableId="2135176946">
    <w:abstractNumId w:val="6"/>
  </w:num>
  <w:num w:numId="4" w16cid:durableId="365832878">
    <w:abstractNumId w:val="4"/>
  </w:num>
  <w:num w:numId="5" w16cid:durableId="1628008792">
    <w:abstractNumId w:val="7"/>
  </w:num>
  <w:num w:numId="6" w16cid:durableId="275866496">
    <w:abstractNumId w:val="10"/>
  </w:num>
  <w:num w:numId="7" w16cid:durableId="868374071">
    <w:abstractNumId w:val="3"/>
  </w:num>
  <w:num w:numId="8" w16cid:durableId="1093819990">
    <w:abstractNumId w:val="8"/>
  </w:num>
  <w:num w:numId="9" w16cid:durableId="553858327">
    <w:abstractNumId w:val="0"/>
  </w:num>
  <w:num w:numId="10" w16cid:durableId="271519079">
    <w:abstractNumId w:val="5"/>
  </w:num>
  <w:num w:numId="11" w16cid:durableId="856890333">
    <w:abstractNumId w:val="2"/>
  </w:num>
  <w:num w:numId="12" w16cid:durableId="157569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55D8C"/>
    <w:rsid w:val="000643B7"/>
    <w:rsid w:val="00082953"/>
    <w:rsid w:val="000964DB"/>
    <w:rsid w:val="000F67EF"/>
    <w:rsid w:val="00160298"/>
    <w:rsid w:val="00177E7C"/>
    <w:rsid w:val="001A0D21"/>
    <w:rsid w:val="001C3C0A"/>
    <w:rsid w:val="001E4692"/>
    <w:rsid w:val="0020775C"/>
    <w:rsid w:val="0024779B"/>
    <w:rsid w:val="002609B8"/>
    <w:rsid w:val="002B275A"/>
    <w:rsid w:val="003265A1"/>
    <w:rsid w:val="0033030B"/>
    <w:rsid w:val="003C3047"/>
    <w:rsid w:val="003F2BF2"/>
    <w:rsid w:val="004059AB"/>
    <w:rsid w:val="00475E85"/>
    <w:rsid w:val="00484D78"/>
    <w:rsid w:val="005A1409"/>
    <w:rsid w:val="005A61D9"/>
    <w:rsid w:val="005E5221"/>
    <w:rsid w:val="0062672C"/>
    <w:rsid w:val="006A1A4A"/>
    <w:rsid w:val="006D4A27"/>
    <w:rsid w:val="0070778F"/>
    <w:rsid w:val="0071200D"/>
    <w:rsid w:val="0079256F"/>
    <w:rsid w:val="007E13DE"/>
    <w:rsid w:val="00813DDD"/>
    <w:rsid w:val="00816348"/>
    <w:rsid w:val="009503AE"/>
    <w:rsid w:val="00954B6D"/>
    <w:rsid w:val="00972870"/>
    <w:rsid w:val="009A0B03"/>
    <w:rsid w:val="009C5FCE"/>
    <w:rsid w:val="00A12F24"/>
    <w:rsid w:val="00A359BD"/>
    <w:rsid w:val="00A75F0C"/>
    <w:rsid w:val="00AB4CB7"/>
    <w:rsid w:val="00AC4C45"/>
    <w:rsid w:val="00AE7434"/>
    <w:rsid w:val="00B079D8"/>
    <w:rsid w:val="00B1771A"/>
    <w:rsid w:val="00C0031D"/>
    <w:rsid w:val="00C34A32"/>
    <w:rsid w:val="00C67A61"/>
    <w:rsid w:val="00CB2590"/>
    <w:rsid w:val="00CB6FB1"/>
    <w:rsid w:val="00D81862"/>
    <w:rsid w:val="00D87174"/>
    <w:rsid w:val="00D90054"/>
    <w:rsid w:val="00E0532E"/>
    <w:rsid w:val="00E128C6"/>
    <w:rsid w:val="00E54127"/>
    <w:rsid w:val="00E9474A"/>
    <w:rsid w:val="00EB6374"/>
    <w:rsid w:val="00F02948"/>
    <w:rsid w:val="00F11CBE"/>
    <w:rsid w:val="00F3102B"/>
    <w:rsid w:val="00F752D2"/>
    <w:rsid w:val="00FD3B7A"/>
    <w:rsid w:val="00FD502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4755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table" w:styleId="Rutntstabell1ljus">
    <w:name w:val="Grid Table 1 Light"/>
    <w:basedOn w:val="Normaltabell"/>
    <w:uiPriority w:val="46"/>
    <w:rsid w:val="00F11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A3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-se.zoom.us/j/64448683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Jonathan Bergman</cp:lastModifiedBy>
  <cp:revision>4</cp:revision>
  <dcterms:created xsi:type="dcterms:W3CDTF">2024-02-15T08:50:00Z</dcterms:created>
  <dcterms:modified xsi:type="dcterms:W3CDTF">2024-02-15T12:46:00Z</dcterms:modified>
</cp:coreProperties>
</file>